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8F" w:rsidRPr="001D3E8F" w:rsidRDefault="001D3E8F" w:rsidP="001D3E8F">
      <w:pPr>
        <w:snapToGrid w:val="0"/>
        <w:spacing w:beforeLines="50" w:before="156" w:afterLines="50" w:after="156" w:line="360" w:lineRule="auto"/>
        <w:jc w:val="center"/>
        <w:rPr>
          <w:rFonts w:ascii="宋体" w:hAnsi="宋体" w:cs="宋体" w:hint="eastAsia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台州学院</w:t>
      </w:r>
      <w:r w:rsidRPr="001D3E8F">
        <w:rPr>
          <w:rFonts w:ascii="宋体" w:hAnsi="宋体" w:cs="宋体" w:hint="eastAsia"/>
          <w:b/>
          <w:bCs/>
          <w:color w:val="000000"/>
          <w:sz w:val="36"/>
          <w:szCs w:val="36"/>
        </w:rPr>
        <w:t>医学院虚实融合软件</w:t>
      </w:r>
      <w:r w:rsidRPr="001D3E8F">
        <w:rPr>
          <w:rFonts w:ascii="宋体" w:hAnsi="宋体" w:cs="宋体" w:hint="eastAsia"/>
          <w:b/>
          <w:bCs/>
          <w:color w:val="000000"/>
          <w:sz w:val="36"/>
          <w:szCs w:val="36"/>
        </w:rPr>
        <w:t>招标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需求</w:t>
      </w:r>
    </w:p>
    <w:p w:rsidR="001D3E8F" w:rsidRDefault="001D3E8F" w:rsidP="001D3E8F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一、项目一览表</w:t>
      </w:r>
    </w:p>
    <w:p w:rsidR="001D3E8F" w:rsidRDefault="001D3E8F" w:rsidP="001D3E8F">
      <w:pPr>
        <w:tabs>
          <w:tab w:val="left" w:pos="8280"/>
        </w:tabs>
        <w:autoSpaceDE w:val="0"/>
        <w:autoSpaceDN w:val="0"/>
        <w:adjustRightInd w:val="0"/>
        <w:spacing w:line="360" w:lineRule="auto"/>
        <w:ind w:right="25" w:firstLineChars="200" w:firstLine="480"/>
        <w:jc w:val="left"/>
        <w:rPr>
          <w:rFonts w:ascii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z w:val="24"/>
        </w:rPr>
        <w:t>本次</w:t>
      </w:r>
      <w:r>
        <w:rPr>
          <w:rFonts w:ascii="宋体" w:hAnsi="宋体" w:cs="宋体" w:hint="eastAsia"/>
          <w:color w:val="000000"/>
          <w:sz w:val="24"/>
        </w:rPr>
        <w:t>招标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</w:rPr>
        <w:t>共1个标项，具体内容如下表：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009"/>
        <w:gridCol w:w="1583"/>
        <w:gridCol w:w="857"/>
        <w:gridCol w:w="2240"/>
      </w:tblGrid>
      <w:tr w:rsidR="001D3E8F" w:rsidTr="00DB4DB7">
        <w:trPr>
          <w:trHeight w:val="1075"/>
        </w:trPr>
        <w:tc>
          <w:tcPr>
            <w:tcW w:w="696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3009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 w:firstLineChars="50" w:firstLine="12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1583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 w:firstLine="24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规格型号</w:t>
            </w:r>
          </w:p>
        </w:tc>
        <w:tc>
          <w:tcPr>
            <w:tcW w:w="857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2240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ind w:right="25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项目地点</w:t>
            </w:r>
          </w:p>
        </w:tc>
      </w:tr>
      <w:tr w:rsidR="001D3E8F" w:rsidTr="00DB4DB7">
        <w:trPr>
          <w:trHeight w:val="740"/>
        </w:trPr>
        <w:tc>
          <w:tcPr>
            <w:tcW w:w="696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4025AE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AD002B">
              <w:rPr>
                <w:rFonts w:ascii="宋体" w:hAnsi="宋体" w:cs="宋体" w:hint="eastAsia"/>
                <w:color w:val="000000"/>
                <w:kern w:val="0"/>
                <w:sz w:val="24"/>
              </w:rPr>
              <w:t>医学院虚实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融</w:t>
            </w:r>
            <w:r w:rsidRPr="00AD002B">
              <w:rPr>
                <w:rFonts w:ascii="宋体" w:hAnsi="宋体" w:cs="宋体" w:hint="eastAsia"/>
                <w:color w:val="000000"/>
                <w:kern w:val="0"/>
                <w:sz w:val="24"/>
              </w:rPr>
              <w:t>合软件</w:t>
            </w:r>
          </w:p>
        </w:tc>
        <w:tc>
          <w:tcPr>
            <w:tcW w:w="1583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见附件一</w:t>
            </w:r>
          </w:p>
        </w:tc>
        <w:tc>
          <w:tcPr>
            <w:tcW w:w="857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1套</w:t>
            </w:r>
          </w:p>
        </w:tc>
        <w:tc>
          <w:tcPr>
            <w:tcW w:w="2240" w:type="dxa"/>
            <w:vAlign w:val="center"/>
          </w:tcPr>
          <w:p w:rsidR="001D3E8F" w:rsidRDefault="001D3E8F" w:rsidP="00DB4DB7">
            <w:pPr>
              <w:tabs>
                <w:tab w:val="left" w:pos="8280"/>
              </w:tabs>
              <w:autoSpaceDE w:val="0"/>
              <w:autoSpaceDN w:val="0"/>
              <w:adjustRightInd w:val="0"/>
              <w:snapToGrid w:val="0"/>
              <w:ind w:right="25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台州学院椒江校区</w:t>
            </w:r>
          </w:p>
        </w:tc>
      </w:tr>
    </w:tbl>
    <w:p w:rsidR="001D3E8F" w:rsidRDefault="001D3E8F" w:rsidP="001D3E8F">
      <w:pPr>
        <w:pStyle w:val="a3"/>
        <w:snapToGrid w:val="0"/>
        <w:spacing w:line="360" w:lineRule="auto"/>
        <w:jc w:val="center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 xml:space="preserve">    </w:t>
      </w:r>
    </w:p>
    <w:p w:rsidR="001D3E8F" w:rsidRDefault="001D3E8F" w:rsidP="001D3E8F">
      <w:pPr>
        <w:pStyle w:val="a3"/>
        <w:snapToGrid w:val="0"/>
        <w:spacing w:line="360" w:lineRule="auto"/>
        <w:jc w:val="left"/>
        <w:rPr>
          <w:rFonts w:hAnsi="宋体" w:cs="宋体" w:hint="eastAsia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二、技术需求</w:t>
      </w:r>
    </w:p>
    <w:p w:rsidR="001D3E8F" w:rsidRDefault="001D3E8F" w:rsidP="001D3E8F">
      <w:pPr>
        <w:spacing w:line="44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附件一：</w:t>
      </w:r>
      <w:r w:rsidRPr="004D1694">
        <w:rPr>
          <w:rFonts w:ascii="宋体" w:hAnsi="宋体" w:hint="eastAsia"/>
          <w:b/>
          <w:sz w:val="24"/>
        </w:rPr>
        <w:t>医学院虚实融合软件</w:t>
      </w:r>
      <w:r w:rsidRPr="00B52C6F">
        <w:rPr>
          <w:rFonts w:ascii="宋体" w:hAnsi="宋体" w:hint="eastAsia"/>
          <w:b/>
          <w:sz w:val="24"/>
        </w:rPr>
        <w:t>项</w:t>
      </w:r>
      <w:r w:rsidRPr="00C42602">
        <w:rPr>
          <w:rFonts w:ascii="宋体" w:hAnsi="宋体" w:hint="eastAsia"/>
          <w:b/>
          <w:sz w:val="24"/>
        </w:rPr>
        <w:t>目招标需求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804"/>
      </w:tblGrid>
      <w:tr w:rsidR="001D3E8F" w:rsidRPr="004D1694" w:rsidTr="00DB4DB7">
        <w:trPr>
          <w:trHeight w:val="20"/>
        </w:trPr>
        <w:tc>
          <w:tcPr>
            <w:tcW w:w="675" w:type="dxa"/>
            <w:shd w:val="clear" w:color="auto" w:fill="F2F2F2"/>
          </w:tcPr>
          <w:p w:rsidR="001D3E8F" w:rsidRPr="004D1694" w:rsidRDefault="001D3E8F" w:rsidP="00DB4DB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1D3E8F" w:rsidRPr="004D1694" w:rsidRDefault="001D3E8F" w:rsidP="00DB4D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设备名称</w:t>
            </w:r>
          </w:p>
        </w:tc>
        <w:tc>
          <w:tcPr>
            <w:tcW w:w="6804" w:type="dxa"/>
            <w:shd w:val="clear" w:color="auto" w:fill="F2F2F2"/>
            <w:vAlign w:val="center"/>
          </w:tcPr>
          <w:p w:rsidR="001D3E8F" w:rsidRPr="004D1694" w:rsidRDefault="001D3E8F" w:rsidP="00DB4DB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4D1694">
              <w:rPr>
                <w:rFonts w:ascii="宋体" w:hAnsi="宋体" w:cs="宋体" w:hint="eastAsia"/>
                <w:b/>
                <w:kern w:val="0"/>
                <w:szCs w:val="21"/>
              </w:rPr>
              <w:t>技术要求</w:t>
            </w:r>
          </w:p>
        </w:tc>
      </w:tr>
      <w:tr w:rsidR="001D3E8F" w:rsidRPr="004D1694" w:rsidTr="00DB4DB7">
        <w:trPr>
          <w:trHeight w:val="651"/>
        </w:trPr>
        <w:tc>
          <w:tcPr>
            <w:tcW w:w="675" w:type="dxa"/>
            <w:shd w:val="clear" w:color="auto" w:fill="F2F2F2"/>
            <w:vAlign w:val="center"/>
          </w:tcPr>
          <w:p w:rsidR="001D3E8F" w:rsidRPr="004D1694" w:rsidRDefault="001D3E8F" w:rsidP="00DB4DB7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1D3E8F" w:rsidRPr="004D1694" w:rsidRDefault="001D3E8F" w:rsidP="00DB4DB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虚实融合软件</w:t>
            </w:r>
          </w:p>
        </w:tc>
        <w:tc>
          <w:tcPr>
            <w:tcW w:w="6804" w:type="dxa"/>
            <w:vAlign w:val="center"/>
          </w:tcPr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（一）动作捕捉实时三维空间定位运算系统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集成平台可同时处理300平米内的训练学员的动作捕捉并实时计算VR数据输出至学员头显。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（二）基于动作捕捉技术的VR（虚拟现实）场景动态跟踪显示系统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采用全真1：1建模的医学训练模型、物品、器材及虚拟操作学员，操作动画在动作捕捉棚内录制，精细表达操作过程。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★1、通过真人表演拍摄，动作捕捉系统录制，表情捕捉系统捕捉SP表演的表情，计算机系统后期制作，1：1人物模型匹配，人物动作自然不做作，不接受手工动画制作方式。（需提供案例的</w:t>
            </w:r>
            <w:proofErr w:type="gramStart"/>
            <w:r w:rsidRPr="004D1694">
              <w:rPr>
                <w:rFonts w:asciiTheme="minorEastAsia" w:eastAsiaTheme="minorEastAsia" w:hAnsiTheme="minorEastAsia" w:hint="eastAsia"/>
                <w:szCs w:val="21"/>
              </w:rPr>
              <w:t>动捕制作</w:t>
            </w:r>
            <w:proofErr w:type="gramEnd"/>
            <w:r w:rsidRPr="004D1694">
              <w:rPr>
                <w:rFonts w:asciiTheme="minorEastAsia" w:eastAsiaTheme="minorEastAsia" w:hAnsiTheme="minorEastAsia" w:hint="eastAsia"/>
                <w:szCs w:val="21"/>
              </w:rPr>
              <w:t>过程截图，现场演示制作过程录像）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2、人体3D器官模型均采用CT及MRI影像进行分割及3D重建，完全1：1的方式建模，运动部位骨骼，完全仿真物理及运动特性。（需现场演示一个器官的完整CT或MRI影像，以及3D模型）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3、★Unity 3D制作，支持PC、IOS、Android等平台，支持HTC头戴式VR设备，以第三人称视角观察操作全过程，通过走动任意改变观察位置以及远近，并通过手柄进行控制操作。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4、★虚拟患者高度仿真，可仿真模拟患者各种表情，具备穿刺或操作部位内部解剖结构，并可以表达病症点所具备的病态结构。（需现场演示，并提供制作表情捕捉的系统截图）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5、★操作过程可以通过VR设备或者平板触摸操作进行360°</w:t>
            </w:r>
            <w:proofErr w:type="gramStart"/>
            <w:r w:rsidRPr="004D1694">
              <w:rPr>
                <w:rFonts w:asciiTheme="minorEastAsia" w:eastAsiaTheme="minorEastAsia" w:hAnsiTheme="minorEastAsia" w:hint="eastAsia"/>
                <w:szCs w:val="21"/>
              </w:rPr>
              <w:t>全角度</w:t>
            </w:r>
            <w:proofErr w:type="gramEnd"/>
            <w:r w:rsidRPr="004D1694">
              <w:rPr>
                <w:rFonts w:asciiTheme="minorEastAsia" w:eastAsiaTheme="minorEastAsia" w:hAnsiTheme="minorEastAsia" w:hint="eastAsia"/>
                <w:szCs w:val="21"/>
              </w:rPr>
              <w:t>观察，可以在任意角度观察，可以放大至术</w:t>
            </w:r>
            <w:proofErr w:type="gramStart"/>
            <w:r w:rsidRPr="004D1694">
              <w:rPr>
                <w:rFonts w:asciiTheme="minorEastAsia" w:eastAsiaTheme="minorEastAsia" w:hAnsiTheme="minorEastAsia" w:hint="eastAsia"/>
                <w:szCs w:val="21"/>
              </w:rPr>
              <w:t>野操作</w:t>
            </w:r>
            <w:proofErr w:type="gramEnd"/>
            <w:r w:rsidRPr="004D1694">
              <w:rPr>
                <w:rFonts w:asciiTheme="minorEastAsia" w:eastAsiaTheme="minorEastAsia" w:hAnsiTheme="minorEastAsia" w:hint="eastAsia"/>
                <w:szCs w:val="21"/>
              </w:rPr>
              <w:t>区域，观察操作细节，可以在播放进度的任意位置暂停，可自由调节动画播放速度（快进或者慢放）。（该功能需现场演示）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6. ▲要求具备动作捕捉系统厂商或</w:t>
            </w:r>
            <w:proofErr w:type="gramStart"/>
            <w:r w:rsidRPr="004D1694">
              <w:rPr>
                <w:rFonts w:asciiTheme="minorEastAsia" w:eastAsiaTheme="minorEastAsia" w:hAnsiTheme="minorEastAsia" w:hint="eastAsia"/>
                <w:szCs w:val="21"/>
              </w:rPr>
              <w:t>总代针对</w:t>
            </w:r>
            <w:proofErr w:type="gramEnd"/>
            <w:r w:rsidRPr="004D1694">
              <w:rPr>
                <w:rFonts w:asciiTheme="minorEastAsia" w:eastAsiaTheme="minorEastAsia" w:hAnsiTheme="minorEastAsia" w:hint="eastAsia"/>
                <w:szCs w:val="21"/>
              </w:rPr>
              <w:t>本项目的授权。</w:t>
            </w:r>
          </w:p>
          <w:p w:rsidR="001D3E8F" w:rsidRPr="004D1694" w:rsidRDefault="001D3E8F" w:rsidP="00DB4DB7">
            <w:pPr>
              <w:widowControl/>
              <w:rPr>
                <w:rFonts w:asciiTheme="minorEastAsia" w:eastAsiaTheme="minorEastAsia" w:hAnsiTheme="minorEastAsia" w:hint="eastAsia"/>
                <w:szCs w:val="21"/>
              </w:rPr>
            </w:pPr>
            <w:r w:rsidRPr="004D1694">
              <w:rPr>
                <w:rFonts w:asciiTheme="minorEastAsia" w:eastAsiaTheme="minorEastAsia" w:hAnsiTheme="minorEastAsia" w:hint="eastAsia"/>
                <w:szCs w:val="21"/>
              </w:rPr>
              <w:t>7．▲为保证制作上有较强的开发实力，要求提供虚实融合平台的软件著作权证。</w:t>
            </w:r>
          </w:p>
        </w:tc>
      </w:tr>
    </w:tbl>
    <w:p w:rsidR="001D3E8F" w:rsidRPr="004D1694" w:rsidRDefault="001D3E8F" w:rsidP="001D3E8F">
      <w:pPr>
        <w:pStyle w:val="a4"/>
        <w:spacing w:line="240" w:lineRule="atLeast"/>
        <w:ind w:firstLineChars="0" w:firstLine="0"/>
        <w:rPr>
          <w:rFonts w:ascii="Times New Roman" w:eastAsia="宋体" w:hAnsi="Times New Roman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以上参数中带“</w:t>
      </w:r>
      <w:r w:rsidRPr="00A258E8">
        <w:rPr>
          <w:rFonts w:hint="eastAsia"/>
          <w:szCs w:val="21"/>
        </w:rPr>
        <w:t>★</w:t>
      </w:r>
      <w:r>
        <w:rPr>
          <w:rFonts w:ascii="宋体" w:hAnsi="宋体" w:hint="eastAsia"/>
          <w:b/>
          <w:szCs w:val="21"/>
        </w:rPr>
        <w:t>”为必须满足条件。</w:t>
      </w:r>
    </w:p>
    <w:p w:rsidR="001D3E8F" w:rsidRPr="00436037" w:rsidRDefault="001D3E8F" w:rsidP="001D3E8F">
      <w:pPr>
        <w:pStyle w:val="a4"/>
        <w:spacing w:line="240" w:lineRule="atLeast"/>
        <w:ind w:firstLineChars="0" w:firstLine="0"/>
        <w:rPr>
          <w:rFonts w:ascii="Times New Roman" w:eastAsia="宋体" w:hAnsi="Times New Roman" w:hint="eastAsia"/>
          <w:b/>
          <w:szCs w:val="21"/>
        </w:rPr>
      </w:pPr>
    </w:p>
    <w:p w:rsidR="001D3E8F" w:rsidRDefault="001D3E8F" w:rsidP="001D3E8F">
      <w:pPr>
        <w:pStyle w:val="a3"/>
        <w:snapToGrid w:val="0"/>
        <w:spacing w:line="360" w:lineRule="auto"/>
        <w:jc w:val="left"/>
        <w:rPr>
          <w:rFonts w:hAnsi="宋体" w:cs="宋体" w:hint="eastAsia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三、商务需求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6510"/>
      </w:tblGrid>
      <w:tr w:rsidR="001D3E8F" w:rsidRPr="00E34FA7" w:rsidTr="00DB4DB7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F" w:rsidRPr="009A576E" w:rsidRDefault="001D3E8F" w:rsidP="00DB4DB7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9A576E">
              <w:rPr>
                <w:rFonts w:ascii="宋体" w:hAnsi="宋体" w:hint="eastAsia"/>
                <w:sz w:val="24"/>
              </w:rPr>
              <w:t>质保期、履约金及质保金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F" w:rsidRPr="009A576E" w:rsidRDefault="001D3E8F" w:rsidP="00DB4DB7">
            <w:pPr>
              <w:pStyle w:val="a3"/>
              <w:snapToGrid w:val="0"/>
              <w:spacing w:line="360" w:lineRule="auto"/>
              <w:jc w:val="left"/>
              <w:outlineLvl w:val="0"/>
              <w:rPr>
                <w:rFonts w:hAnsi="宋体" w:hint="eastAsia"/>
                <w:sz w:val="24"/>
              </w:rPr>
            </w:pPr>
            <w:r w:rsidRPr="009A576E">
              <w:rPr>
                <w:rFonts w:hAnsi="宋体" w:hint="eastAsia"/>
                <w:sz w:val="24"/>
              </w:rPr>
              <w:t>（1）免费维护（升级）期：乙方对软件系统提供</w:t>
            </w:r>
            <w:r w:rsidRPr="006F0D5F">
              <w:rPr>
                <w:rFonts w:hAnsi="宋体" w:hint="eastAsia"/>
                <w:b/>
                <w:sz w:val="24"/>
                <w:u w:val="single"/>
              </w:rPr>
              <w:t>3年</w:t>
            </w:r>
            <w:r w:rsidRPr="009A576E">
              <w:rPr>
                <w:rFonts w:hAnsi="宋体" w:hint="eastAsia"/>
                <w:sz w:val="24"/>
              </w:rPr>
              <w:t>保修期内的免费技术及升级服务，解决软件使用方在软件使用中遇到的困难和问题（非软件本身缺陷造成问题）。</w:t>
            </w:r>
          </w:p>
          <w:p w:rsidR="001D3E8F" w:rsidRPr="009A576E" w:rsidRDefault="001D3E8F" w:rsidP="00DB4DB7">
            <w:pPr>
              <w:pStyle w:val="a3"/>
              <w:snapToGrid w:val="0"/>
              <w:spacing w:line="360" w:lineRule="auto"/>
              <w:jc w:val="left"/>
              <w:outlineLvl w:val="0"/>
              <w:rPr>
                <w:rFonts w:hAnsi="宋体" w:hint="eastAsia"/>
                <w:sz w:val="24"/>
              </w:rPr>
            </w:pPr>
            <w:r w:rsidRPr="009A576E">
              <w:rPr>
                <w:rFonts w:hAnsi="宋体" w:hint="eastAsia"/>
                <w:sz w:val="24"/>
              </w:rPr>
              <w:t>（2）履约金及质保金：合同签订前，中标人应先缴纳合同总金额</w:t>
            </w:r>
            <w:r w:rsidRPr="002D6C21">
              <w:rPr>
                <w:rFonts w:hAnsi="宋体" w:hint="eastAsia"/>
                <w:sz w:val="24"/>
                <w:u w:val="single"/>
              </w:rPr>
              <w:t>10%</w:t>
            </w:r>
            <w:r w:rsidRPr="009A576E">
              <w:rPr>
                <w:rFonts w:hAnsi="宋体" w:hint="eastAsia"/>
                <w:sz w:val="24"/>
              </w:rPr>
              <w:t>的履约保证金，验收合格后自行转为质保金，质保</w:t>
            </w:r>
            <w:r>
              <w:rPr>
                <w:rFonts w:hAnsi="宋体" w:hint="eastAsia"/>
                <w:sz w:val="24"/>
              </w:rPr>
              <w:t>期</w:t>
            </w:r>
            <w:r w:rsidRPr="009A576E">
              <w:rPr>
                <w:rFonts w:hAnsi="宋体" w:hint="eastAsia"/>
                <w:sz w:val="24"/>
              </w:rPr>
              <w:t>满后，如无质量、服务</w:t>
            </w:r>
            <w:r w:rsidRPr="009A576E">
              <w:rPr>
                <w:rFonts w:hAnsi="宋体"/>
                <w:sz w:val="24"/>
              </w:rPr>
              <w:t>投诉和索赔</w:t>
            </w:r>
            <w:r w:rsidRPr="009A576E">
              <w:rPr>
                <w:rFonts w:hAnsi="宋体" w:hint="eastAsia"/>
                <w:sz w:val="24"/>
              </w:rPr>
              <w:t>，该款项无息返还。</w:t>
            </w:r>
          </w:p>
        </w:tc>
      </w:tr>
      <w:tr w:rsidR="001D3E8F" w:rsidRPr="00E34FA7" w:rsidTr="00DB4DB7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F" w:rsidRPr="009A576E" w:rsidRDefault="001D3E8F" w:rsidP="00DB4DB7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9A576E">
              <w:rPr>
                <w:rFonts w:ascii="宋体" w:hAnsi="宋体" w:hint="eastAsia"/>
                <w:sz w:val="24"/>
              </w:rPr>
              <w:t>付款条件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F" w:rsidRPr="009A576E" w:rsidRDefault="001D3E8F" w:rsidP="00DB4DB7">
            <w:pPr>
              <w:pStyle w:val="a3"/>
              <w:snapToGrid w:val="0"/>
              <w:spacing w:line="360" w:lineRule="auto"/>
              <w:jc w:val="left"/>
              <w:outlineLvl w:val="0"/>
              <w:rPr>
                <w:rFonts w:hAnsi="宋体" w:hint="eastAsia"/>
                <w:sz w:val="24"/>
              </w:rPr>
            </w:pPr>
            <w:r w:rsidRPr="009A576E">
              <w:rPr>
                <w:rFonts w:hAnsi="宋体" w:hint="eastAsia"/>
                <w:sz w:val="24"/>
              </w:rPr>
              <w:t>货到验收合格后，在乙方票证齐全，符合甲方付款流程的前提下，甲方在</w:t>
            </w:r>
            <w:r w:rsidRPr="002D6C21">
              <w:rPr>
                <w:rFonts w:hAnsi="宋体" w:hint="eastAsia"/>
                <w:sz w:val="24"/>
                <w:u w:val="single"/>
              </w:rPr>
              <w:t>10</w:t>
            </w:r>
            <w:r w:rsidRPr="009A576E">
              <w:rPr>
                <w:rFonts w:hAnsi="宋体" w:hint="eastAsia"/>
                <w:sz w:val="24"/>
              </w:rPr>
              <w:t>个工作日内一次性支付合同总价款。</w:t>
            </w:r>
          </w:p>
        </w:tc>
      </w:tr>
      <w:tr w:rsidR="001D3E8F" w:rsidRPr="00E34FA7" w:rsidTr="00DB4DB7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F" w:rsidRPr="009A576E" w:rsidRDefault="001D3E8F" w:rsidP="00DB4DB7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9A576E">
              <w:rPr>
                <w:rFonts w:ascii="宋体" w:hAnsi="宋体" w:hint="eastAsia"/>
                <w:sz w:val="24"/>
              </w:rPr>
              <w:t>交货时间</w:t>
            </w:r>
          </w:p>
          <w:p w:rsidR="001D3E8F" w:rsidRPr="009A576E" w:rsidRDefault="001D3E8F" w:rsidP="00DB4DB7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9A576E">
              <w:rPr>
                <w:rFonts w:ascii="宋体" w:hAnsi="宋体" w:hint="eastAsia"/>
                <w:sz w:val="24"/>
              </w:rPr>
              <w:t>及地点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F" w:rsidRPr="009A576E" w:rsidRDefault="001D3E8F" w:rsidP="00DB4DB7">
            <w:pPr>
              <w:pStyle w:val="a3"/>
              <w:snapToGrid w:val="0"/>
              <w:spacing w:line="360" w:lineRule="auto"/>
              <w:jc w:val="left"/>
              <w:outlineLvl w:val="0"/>
              <w:rPr>
                <w:rFonts w:hAnsi="宋体" w:hint="eastAsia"/>
                <w:sz w:val="24"/>
              </w:rPr>
            </w:pPr>
            <w:r w:rsidRPr="009A576E">
              <w:rPr>
                <w:rFonts w:hAnsi="宋体" w:hint="eastAsia"/>
                <w:sz w:val="24"/>
              </w:rPr>
              <w:t xml:space="preserve">时间：合同签订后 </w:t>
            </w:r>
            <w:r w:rsidRPr="002D6C21">
              <w:rPr>
                <w:rFonts w:hAnsi="宋体" w:hint="eastAsia"/>
                <w:sz w:val="24"/>
                <w:u w:val="single"/>
              </w:rPr>
              <w:t xml:space="preserve"> </w:t>
            </w:r>
            <w:r>
              <w:rPr>
                <w:rFonts w:hAnsi="宋体" w:hint="eastAsia"/>
                <w:sz w:val="24"/>
                <w:u w:val="single"/>
              </w:rPr>
              <w:t>2</w:t>
            </w:r>
            <w:r w:rsidRPr="002D6C21">
              <w:rPr>
                <w:rFonts w:hAnsi="宋体" w:hint="eastAsia"/>
                <w:sz w:val="24"/>
                <w:u w:val="single"/>
              </w:rPr>
              <w:t xml:space="preserve">0 </w:t>
            </w:r>
            <w:r w:rsidRPr="009A576E">
              <w:rPr>
                <w:rFonts w:hAnsi="宋体" w:hint="eastAsia"/>
                <w:sz w:val="24"/>
              </w:rPr>
              <w:t>天内交货</w:t>
            </w:r>
          </w:p>
          <w:p w:rsidR="001D3E8F" w:rsidRPr="009A576E" w:rsidRDefault="001D3E8F" w:rsidP="00DB4DB7">
            <w:pPr>
              <w:pStyle w:val="a3"/>
              <w:snapToGrid w:val="0"/>
              <w:spacing w:line="360" w:lineRule="auto"/>
              <w:jc w:val="left"/>
              <w:outlineLvl w:val="0"/>
              <w:rPr>
                <w:rFonts w:hAnsi="宋体" w:hint="eastAsia"/>
                <w:sz w:val="24"/>
              </w:rPr>
            </w:pPr>
            <w:r w:rsidRPr="009A576E">
              <w:rPr>
                <w:rFonts w:hAnsi="宋体" w:hint="eastAsia"/>
                <w:sz w:val="24"/>
              </w:rPr>
              <w:t xml:space="preserve">地点：台州学院椒江校区            </w:t>
            </w:r>
          </w:p>
        </w:tc>
      </w:tr>
      <w:tr w:rsidR="001D3E8F" w:rsidRPr="00E34FA7" w:rsidTr="00DB4DB7">
        <w:trPr>
          <w:trHeight w:val="66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F" w:rsidRPr="009A576E" w:rsidRDefault="001D3E8F" w:rsidP="00DB4DB7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9A576E">
              <w:rPr>
                <w:rFonts w:ascii="宋体" w:hAnsi="宋体" w:hint="eastAsia"/>
                <w:sz w:val="24"/>
              </w:rPr>
              <w:t>售后服务、培训保障或维修响应时间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8F" w:rsidRPr="009A576E" w:rsidRDefault="001D3E8F" w:rsidP="00DB4DB7">
            <w:pPr>
              <w:pStyle w:val="a3"/>
              <w:snapToGrid w:val="0"/>
              <w:spacing w:line="360" w:lineRule="auto"/>
              <w:jc w:val="left"/>
              <w:outlineLvl w:val="0"/>
              <w:rPr>
                <w:rFonts w:hAnsi="宋体" w:hint="eastAsia"/>
                <w:sz w:val="24"/>
              </w:rPr>
            </w:pPr>
            <w:r w:rsidRPr="009A576E">
              <w:rPr>
                <w:rFonts w:hAnsi="宋体" w:hint="eastAsia"/>
                <w:sz w:val="24"/>
              </w:rPr>
              <w:t>（1）乙方在工作时间内通过电话、传真、电子邮件等方式向软件使用单位免费提供远程技术支持，解决由于软件本身缺陷造成无法使用的问题。通常软件系统故障，提供实时响应远程解决。在远程维护无法排除故障时，乙方在三个工作日内提供到达现场服务并解决故障。</w:t>
            </w:r>
          </w:p>
          <w:p w:rsidR="001D3E8F" w:rsidRPr="009A576E" w:rsidRDefault="001D3E8F" w:rsidP="00DB4DB7">
            <w:pPr>
              <w:pStyle w:val="a3"/>
              <w:snapToGrid w:val="0"/>
              <w:spacing w:line="360" w:lineRule="auto"/>
              <w:jc w:val="left"/>
              <w:outlineLvl w:val="0"/>
              <w:rPr>
                <w:rFonts w:hAnsi="宋体" w:hint="eastAsia"/>
                <w:sz w:val="24"/>
              </w:rPr>
            </w:pPr>
            <w:r w:rsidRPr="009A576E">
              <w:rPr>
                <w:rFonts w:hAnsi="宋体" w:hint="eastAsia"/>
                <w:sz w:val="24"/>
              </w:rPr>
              <w:t>(2) 由乙方负责对甲方软件的使用单位操作人员进行免费现场培训一次。具体培训事宜由双方商定。</w:t>
            </w:r>
          </w:p>
        </w:tc>
      </w:tr>
    </w:tbl>
    <w:p w:rsidR="00056C6E" w:rsidRPr="001D3E8F" w:rsidRDefault="00056C6E"/>
    <w:sectPr w:rsidR="00056C6E" w:rsidRPr="001D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8F"/>
    <w:rsid w:val="00056C6E"/>
    <w:rsid w:val="001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 Char4,纯文本 Char Char Char3,普通文字 Char Char Char4,普通文字 Char Char Char Char4,普通文字 Char4,小 Char3,Texte Char3,正 文 1 Char3,0921 Char3,普通文字1 Char3,普通文字2 Char3,普通文字3 Char3,普通文字4 Char2,普通文字5 Char2,普通文字6 Char2,普通文字11 Char2,普通文字21 Char2,普通文字 Char2"/>
    <w:link w:val="a3"/>
    <w:qFormat/>
    <w:rsid w:val="001D3E8F"/>
    <w:rPr>
      <w:rFonts w:ascii="宋体" w:eastAsia="宋体" w:hAnsi="Courier New"/>
      <w:szCs w:val="24"/>
    </w:rPr>
  </w:style>
  <w:style w:type="paragraph" w:styleId="a3">
    <w:name w:val="Plain Text"/>
    <w:aliases w:val="普通文字 Char,纯文本 Char Char,普通文字 Char Char,普通文字,小,Texte,正 文 1,0921,普通文字1,普通文字2,普通文字3,普通文字4,普通文字5,普通文字6,普通文字11,普通文字21,普通文字31,普通文字41,普通文字7,纯文本 Char Char Char Char Char Char Char Char Char Char Char Char Char,纯文本 Char1 Char Cha"/>
    <w:basedOn w:val="a"/>
    <w:link w:val="Char"/>
    <w:qFormat/>
    <w:rsid w:val="001D3E8F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1D3E8F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1D3E8F"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aliases w:val="普通文字 Char Char4,纯文本 Char Char Char3,普通文字 Char Char Char4,普通文字 Char Char Char Char4,普通文字 Char4,小 Char3,Texte Char3,正 文 1 Char3,0921 Char3,普通文字1 Char3,普通文字2 Char3,普通文字3 Char3,普通文字4 Char2,普通文字5 Char2,普通文字6 Char2,普通文字11 Char2,普通文字21 Char2,普通文字 Char2"/>
    <w:link w:val="a3"/>
    <w:qFormat/>
    <w:rsid w:val="001D3E8F"/>
    <w:rPr>
      <w:rFonts w:ascii="宋体" w:eastAsia="宋体" w:hAnsi="Courier New"/>
      <w:szCs w:val="24"/>
    </w:rPr>
  </w:style>
  <w:style w:type="paragraph" w:styleId="a3">
    <w:name w:val="Plain Text"/>
    <w:aliases w:val="普通文字 Char,纯文本 Char Char,普通文字 Char Char,普通文字,小,Texte,正 文 1,0921,普通文字1,普通文字2,普通文字3,普通文字4,普通文字5,普通文字6,普通文字11,普通文字21,普通文字31,普通文字41,普通文字7,纯文本 Char Char Char Char Char Char Char Char Char Char Char Char Char,纯文本 Char1 Char Cha"/>
    <w:basedOn w:val="a"/>
    <w:link w:val="Char"/>
    <w:qFormat/>
    <w:rsid w:val="001D3E8F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1D3E8F"/>
    <w:rPr>
      <w:rFonts w:ascii="宋体" w:eastAsia="宋体" w:hAnsi="Courier New" w:cs="Courier New"/>
      <w:szCs w:val="21"/>
    </w:rPr>
  </w:style>
  <w:style w:type="paragraph" w:styleId="a4">
    <w:name w:val="List Paragraph"/>
    <w:basedOn w:val="a"/>
    <w:uiPriority w:val="34"/>
    <w:qFormat/>
    <w:rsid w:val="001D3E8F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>China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郑建华</dc:creator>
  <cp:lastModifiedBy>郑建华</cp:lastModifiedBy>
  <cp:revision>1</cp:revision>
  <dcterms:created xsi:type="dcterms:W3CDTF">2018-10-25T07:59:00Z</dcterms:created>
  <dcterms:modified xsi:type="dcterms:W3CDTF">2018-10-25T08:03:00Z</dcterms:modified>
</cp:coreProperties>
</file>